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1D" w:rsidRPr="00AE481D" w:rsidRDefault="00AE481D" w:rsidP="00AE481D">
      <w:pPr>
        <w:shd w:val="clear" w:color="auto" w:fill="E9F0EE"/>
        <w:spacing w:after="225" w:line="240" w:lineRule="auto"/>
        <w:outlineLvl w:val="0"/>
        <w:rPr>
          <w:rFonts w:ascii="Roboto Medium" w:eastAsia="Times New Roman" w:hAnsi="Roboto Medium" w:cs="Arial"/>
          <w:b/>
          <w:bCs/>
          <w:color w:val="4C4C4C"/>
          <w:kern w:val="36"/>
          <w:sz w:val="38"/>
          <w:szCs w:val="38"/>
          <w:lang w:eastAsia="ru-RU"/>
        </w:rPr>
      </w:pPr>
      <w:r w:rsidRPr="00AE481D">
        <w:rPr>
          <w:rFonts w:ascii="Roboto Medium" w:eastAsia="Times New Roman" w:hAnsi="Roboto Medium" w:cs="Arial"/>
          <w:b/>
          <w:bCs/>
          <w:color w:val="4C4C4C"/>
          <w:kern w:val="36"/>
          <w:sz w:val="38"/>
          <w:szCs w:val="38"/>
          <w:lang w:eastAsia="ru-RU"/>
        </w:rPr>
        <w:t>Минприроды напоминает, что сельскохозяйственные палы и выжигание сухой растительности на территории республики ЗАПРЕЩЕНЫ</w:t>
      </w:r>
    </w:p>
    <w:p w:rsidR="00AE481D" w:rsidRPr="00AE481D" w:rsidRDefault="00AE481D" w:rsidP="00AE481D">
      <w:pPr>
        <w:shd w:val="clear" w:color="auto" w:fill="E9F0EE"/>
        <w:spacing w:after="0" w:line="240" w:lineRule="auto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noProof/>
          <w:color w:val="4C4C4C"/>
          <w:sz w:val="27"/>
          <w:szCs w:val="27"/>
          <w:lang w:eastAsia="ru-RU"/>
        </w:rPr>
        <w:drawing>
          <wp:inline distT="0" distB="0" distL="0" distR="0" wp14:anchorId="57794AC6" wp14:editId="6336710F">
            <wp:extent cx="6096000" cy="4048125"/>
            <wp:effectExtent l="0" t="0" r="0" b="9525"/>
            <wp:docPr id="1" name="Рисунок 1" descr="https://minpriroda.gov.by/images/storage/news/000075_778284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priroda.gov.by/images/storage/news/000075_778284_b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bookmarkStart w:id="0" w:name="_GoBack"/>
      <w:bookmarkEnd w:id="0"/>
      <w:r w:rsidRPr="00AE481D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В соответствии со статьей 16.40 Кодекса Республики Беларусь об административных правонарушениях</w:t>
      </w: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</w:t>
      </w:r>
      <w:r w:rsidRPr="00AE481D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до тридцати базовых величин.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В соответствии со статьей 16.41 Кодекса Республики Беларусь</w:t>
      </w: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</w:t>
      </w:r>
      <w:r w:rsidRPr="00AE481D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об административных правонарушениях за разведение костров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 влечет наложение штрафа в размере до двенадцати базовых величин.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proofErr w:type="gramStart"/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Кроме того, незаконное выжигание сухой растительности, трав на корню, а также стерни и пожнивных остатков в соответствии с пунктом 3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утвержденного </w:t>
      </w: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lastRenderedPageBreak/>
        <w:t>постановлением Совета Министров Республики Беларусь от 17 июля 2008 г. № 1042, является фактом причинения вреда окружающей среде и предусматривает</w:t>
      </w:r>
      <w:proofErr w:type="gramEnd"/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гражданско-правовую ответственность. Размер возмещения вреда, причиненный окружающей среде, определяется по таксам, утвержденным Указом Президента Республики Беларусь от 24 июня 2008 г. № 348 «О таксах для определения размера возмещения вреда, причиненного окружающей среде».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Статистика показывает, что абсолютное большинство пожаров из-за пала сухой травы происходит по вине людей и лишь 5–10% возгораний в экосистемах возникают из-за метеорологических условий.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Поскольку значительная часть поджогов сухой травы весной производится из благих побуждений, имеет смысл упомянуть и о кажущейся пользе от таких поджогов и сопоставить ее с причиняемым травяными палами вредом.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Основной 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Специалисты уверяют, что зола, оставшаяся после сжигания травы, никак не влияет на улучшение качества почвы, так как теряются азотные соединения (основная часть запасенного в растительности связанного азота высвобождается в атмосферу, становясь для подавляющего большинства растений недоступной).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Содержащиеся в золе минеральные элементы переходят в растворимую форму и легко уходят с поверхностными и грунтовыми водами. Только незначительная их часть усваивается растениями. 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После травяного пожара, вновь прорастают лишь травы, размножающиеся корневищами, вроде пырея. А это – самые настоящие сорняки, которые даже на корм скоту не очень-то годятся. Медоносные цветы, культурные травы, которые охотно поедаются домашними животными в составе сена, размножаются семенами, а семена при выжигании травы сгорают.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Процесс горения сопровождается выбросом в атмосферу углекислого газа, сгорает кислород.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lastRenderedPageBreak/>
        <w:t>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захватят освободившуюся территорию. 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 огне палов гибнут беспозвоночные, насекомые, лягушки, ящерицы и другие животные. Выжигание сухого травостоя вызывает гибель кладок и мест гнездовий таких птиц, как кряква, чибис, камышовая и обыкновенная овсянки, полевой, лесной и хохлатый жаворонки, луговой конек. Гнездовой период этих птиц начинается как раз в начале апреля. </w:t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b/>
          <w:bCs/>
          <w:noProof/>
          <w:color w:val="4C4C4C"/>
          <w:sz w:val="27"/>
          <w:szCs w:val="27"/>
          <w:lang w:eastAsia="ru-RU"/>
        </w:rPr>
        <w:drawing>
          <wp:inline distT="0" distB="0" distL="0" distR="0" wp14:anchorId="543C5147" wp14:editId="29070276">
            <wp:extent cx="6096000" cy="3810000"/>
            <wp:effectExtent l="0" t="0" r="0" b="0"/>
            <wp:docPr id="6" name="Рисунок 6" descr="https://minpriroda.gov.by/uploads/files/posledstvija-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priroda.gov.by/uploads/files/posledstvija-6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1D" w:rsidRPr="00AE481D" w:rsidRDefault="00AE481D" w:rsidP="00AE481D">
      <w:pPr>
        <w:shd w:val="clear" w:color="auto" w:fill="E9F0EE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E481D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Министерство природных ресурсов и охраны окружающей среды Республики Беларусь обращается к гражданам республики с пониманием и чувством гражданского долга отнестись к данной проблеме, не допускать сельскохозяйственных палов и выжигания сухой растительности.</w:t>
      </w:r>
    </w:p>
    <w:sectPr w:rsidR="00AE481D" w:rsidRPr="00AE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4CF"/>
    <w:multiLevelType w:val="multilevel"/>
    <w:tmpl w:val="349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4B"/>
    <w:rsid w:val="00A7694B"/>
    <w:rsid w:val="00AE481D"/>
    <w:rsid w:val="00D2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1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9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2021-03-19T08:28:00Z</dcterms:created>
  <dcterms:modified xsi:type="dcterms:W3CDTF">2021-03-19T08:31:00Z</dcterms:modified>
</cp:coreProperties>
</file>